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4E" w:rsidRDefault="0010274E" w:rsidP="0010274E">
      <w:pPr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ПОЛОЖЕНИЕ</w:t>
      </w:r>
    </w:p>
    <w:p w:rsidR="0010274E" w:rsidRDefault="0010274E" w:rsidP="0010274E">
      <w:pPr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о школьной научно-практической конференции</w:t>
      </w:r>
    </w:p>
    <w:p w:rsidR="0010274E" w:rsidRDefault="0010274E" w:rsidP="0010274E">
      <w:pPr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«Первые ступени»</w:t>
      </w:r>
    </w:p>
    <w:p w:rsidR="0010274E" w:rsidRDefault="0010274E" w:rsidP="0010274E">
      <w:pPr>
        <w:jc w:val="center"/>
        <w:rPr>
          <w:b/>
          <w:sz w:val="32"/>
          <w:szCs w:val="32"/>
        </w:rPr>
      </w:pPr>
    </w:p>
    <w:p w:rsidR="0010274E" w:rsidRDefault="0010274E" w:rsidP="0010274E">
      <w:pPr>
        <w:numPr>
          <w:ilvl w:val="0"/>
          <w:numId w:val="1"/>
        </w:num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Общие положения</w:t>
      </w:r>
    </w:p>
    <w:p w:rsidR="0010274E" w:rsidRDefault="0010274E" w:rsidP="0010274E">
      <w:pPr>
        <w:jc w:val="both"/>
        <w:rPr>
          <w:sz w:val="24"/>
          <w:szCs w:val="28"/>
        </w:rPr>
      </w:pPr>
      <w:r>
        <w:rPr>
          <w:sz w:val="24"/>
          <w:szCs w:val="28"/>
        </w:rPr>
        <w:t>1.1. Конференция проводится для обучающихся 1-11 классов МОУ «СОШ № 77» Фрунзенского района г. Саратова (далее – Конференция) и является одним из направлений работы школы с одаренными детьми. О проведении и по итогам работы научно-практической конференции издается приказ.</w:t>
      </w:r>
    </w:p>
    <w:p w:rsidR="0010274E" w:rsidRDefault="0010274E" w:rsidP="0010274E">
      <w:pPr>
        <w:jc w:val="both"/>
        <w:rPr>
          <w:sz w:val="24"/>
          <w:szCs w:val="28"/>
        </w:rPr>
      </w:pPr>
      <w:r>
        <w:rPr>
          <w:sz w:val="24"/>
          <w:szCs w:val="28"/>
        </w:rPr>
        <w:t>1.2. Конференция представляет собой обмен мнениями, идеями, выявление интеллектуальных и творческих способностей учащихся, формирование у школьников интереса к научно-исследовательской работе, навыков публичного выступления, умения защищать свои научные интересы и решать практические задачи.</w:t>
      </w:r>
    </w:p>
    <w:p w:rsidR="0010274E" w:rsidRDefault="0010274E" w:rsidP="0010274E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1.3. Конференция проводится по четырем направлениям: </w:t>
      </w:r>
    </w:p>
    <w:p w:rsidR="0010274E" w:rsidRDefault="0010274E" w:rsidP="0010274E">
      <w:pPr>
        <w:numPr>
          <w:ilvl w:val="0"/>
          <w:numId w:val="2"/>
        </w:numPr>
        <w:jc w:val="both"/>
        <w:rPr>
          <w:sz w:val="24"/>
          <w:szCs w:val="28"/>
        </w:rPr>
      </w:pPr>
      <w:r>
        <w:rPr>
          <w:sz w:val="24"/>
          <w:szCs w:val="28"/>
        </w:rPr>
        <w:t>естественно-математическое;</w:t>
      </w:r>
    </w:p>
    <w:p w:rsidR="0010274E" w:rsidRDefault="0010274E" w:rsidP="0010274E">
      <w:pPr>
        <w:numPr>
          <w:ilvl w:val="0"/>
          <w:numId w:val="2"/>
        </w:numPr>
        <w:jc w:val="both"/>
        <w:rPr>
          <w:sz w:val="24"/>
          <w:szCs w:val="28"/>
        </w:rPr>
      </w:pPr>
      <w:r>
        <w:rPr>
          <w:sz w:val="24"/>
          <w:szCs w:val="28"/>
        </w:rPr>
        <w:t>социально-гуманитарное;</w:t>
      </w:r>
    </w:p>
    <w:p w:rsidR="0010274E" w:rsidRDefault="0010274E" w:rsidP="0010274E">
      <w:pPr>
        <w:numPr>
          <w:ilvl w:val="0"/>
          <w:numId w:val="2"/>
        </w:numPr>
        <w:jc w:val="both"/>
        <w:rPr>
          <w:sz w:val="24"/>
          <w:szCs w:val="28"/>
        </w:rPr>
      </w:pPr>
      <w:r>
        <w:rPr>
          <w:sz w:val="24"/>
          <w:szCs w:val="28"/>
        </w:rPr>
        <w:t>художественно-эстетическое;</w:t>
      </w:r>
    </w:p>
    <w:p w:rsidR="0010274E" w:rsidRDefault="0010274E" w:rsidP="0010274E">
      <w:pPr>
        <w:numPr>
          <w:ilvl w:val="0"/>
          <w:numId w:val="2"/>
        </w:numPr>
        <w:jc w:val="both"/>
        <w:rPr>
          <w:sz w:val="24"/>
          <w:szCs w:val="28"/>
        </w:rPr>
      </w:pPr>
      <w:r>
        <w:rPr>
          <w:sz w:val="24"/>
          <w:szCs w:val="28"/>
        </w:rPr>
        <w:t>спортивно-оздоровительное.</w:t>
      </w:r>
    </w:p>
    <w:p w:rsidR="0010274E" w:rsidRDefault="0010274E" w:rsidP="0010274E">
      <w:pPr>
        <w:jc w:val="both"/>
        <w:rPr>
          <w:sz w:val="24"/>
          <w:szCs w:val="28"/>
        </w:rPr>
      </w:pPr>
    </w:p>
    <w:p w:rsidR="0010274E" w:rsidRDefault="0010274E" w:rsidP="0010274E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Цель и задачи Конференции:</w:t>
      </w:r>
    </w:p>
    <w:p w:rsidR="0010274E" w:rsidRDefault="0010274E" w:rsidP="0010274E">
      <w:pPr>
        <w:jc w:val="both"/>
        <w:rPr>
          <w:b/>
          <w:sz w:val="24"/>
          <w:szCs w:val="28"/>
        </w:rPr>
      </w:pPr>
    </w:p>
    <w:p w:rsidR="0010274E" w:rsidRDefault="0010274E" w:rsidP="0010274E">
      <w:pPr>
        <w:ind w:left="360"/>
        <w:jc w:val="both"/>
        <w:rPr>
          <w:sz w:val="24"/>
          <w:szCs w:val="28"/>
        </w:rPr>
      </w:pPr>
      <w:r>
        <w:rPr>
          <w:b/>
          <w:sz w:val="24"/>
          <w:szCs w:val="28"/>
        </w:rPr>
        <w:tab/>
        <w:t xml:space="preserve">Целью </w:t>
      </w:r>
      <w:r>
        <w:rPr>
          <w:sz w:val="24"/>
          <w:szCs w:val="28"/>
        </w:rPr>
        <w:t>Конференции является</w:t>
      </w:r>
      <w:r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>создание условий для развития у школьников креативности, самостоятельности мышления, навыков владения предметом исследования, расширения кругозора.</w:t>
      </w:r>
    </w:p>
    <w:p w:rsidR="0010274E" w:rsidRDefault="0010274E" w:rsidP="0010274E">
      <w:pPr>
        <w:ind w:left="360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ab/>
      </w:r>
      <w:r>
        <w:rPr>
          <w:sz w:val="24"/>
          <w:szCs w:val="28"/>
        </w:rPr>
        <w:t>Конференция имеет следующие</w:t>
      </w:r>
      <w:r>
        <w:rPr>
          <w:b/>
          <w:sz w:val="24"/>
          <w:szCs w:val="28"/>
        </w:rPr>
        <w:t xml:space="preserve"> задачи:</w:t>
      </w:r>
    </w:p>
    <w:p w:rsidR="0010274E" w:rsidRDefault="0010274E" w:rsidP="0010274E">
      <w:pPr>
        <w:pStyle w:val="a3"/>
        <w:numPr>
          <w:ilvl w:val="0"/>
          <w:numId w:val="3"/>
        </w:numPr>
        <w:jc w:val="both"/>
        <w:rPr>
          <w:sz w:val="24"/>
          <w:szCs w:val="28"/>
        </w:rPr>
      </w:pPr>
      <w:r>
        <w:rPr>
          <w:sz w:val="24"/>
          <w:szCs w:val="28"/>
        </w:rPr>
        <w:t>выявление и поддержка одарённых и способных детей, стимулирование их к творчеству и экспериментальной работе;</w:t>
      </w:r>
    </w:p>
    <w:p w:rsidR="0010274E" w:rsidRDefault="0010274E" w:rsidP="0010274E">
      <w:pPr>
        <w:pStyle w:val="a3"/>
        <w:numPr>
          <w:ilvl w:val="0"/>
          <w:numId w:val="3"/>
        </w:numPr>
        <w:jc w:val="both"/>
        <w:rPr>
          <w:sz w:val="24"/>
          <w:szCs w:val="28"/>
        </w:rPr>
      </w:pPr>
      <w:r>
        <w:rPr>
          <w:sz w:val="24"/>
          <w:szCs w:val="28"/>
        </w:rPr>
        <w:t>привлечение школьников к исследовательской деятельности;</w:t>
      </w:r>
    </w:p>
    <w:p w:rsidR="0010274E" w:rsidRDefault="0010274E" w:rsidP="0010274E">
      <w:pPr>
        <w:pStyle w:val="a3"/>
        <w:numPr>
          <w:ilvl w:val="0"/>
          <w:numId w:val="3"/>
        </w:numPr>
        <w:jc w:val="both"/>
        <w:rPr>
          <w:sz w:val="24"/>
          <w:szCs w:val="28"/>
        </w:rPr>
      </w:pPr>
      <w:r>
        <w:rPr>
          <w:sz w:val="24"/>
          <w:szCs w:val="28"/>
        </w:rPr>
        <w:t>пропаганда лучших достижений школьников;</w:t>
      </w:r>
    </w:p>
    <w:p w:rsidR="0010274E" w:rsidRDefault="0010274E" w:rsidP="0010274E">
      <w:pPr>
        <w:pStyle w:val="a3"/>
        <w:numPr>
          <w:ilvl w:val="0"/>
          <w:numId w:val="3"/>
        </w:numPr>
        <w:jc w:val="both"/>
        <w:rPr>
          <w:sz w:val="24"/>
          <w:szCs w:val="28"/>
        </w:rPr>
      </w:pPr>
      <w:r>
        <w:rPr>
          <w:sz w:val="24"/>
          <w:szCs w:val="28"/>
        </w:rPr>
        <w:t>совершенствование психологического и педагогического сопровождения одарённых и способных детей.</w:t>
      </w:r>
    </w:p>
    <w:p w:rsidR="0010274E" w:rsidRDefault="0010274E" w:rsidP="0010274E">
      <w:pPr>
        <w:jc w:val="both"/>
        <w:rPr>
          <w:sz w:val="24"/>
          <w:szCs w:val="28"/>
        </w:rPr>
      </w:pPr>
    </w:p>
    <w:p w:rsidR="0010274E" w:rsidRDefault="0010274E" w:rsidP="0010274E">
      <w:pPr>
        <w:numPr>
          <w:ilvl w:val="0"/>
          <w:numId w:val="1"/>
        </w:num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Участники Конференции</w:t>
      </w:r>
    </w:p>
    <w:p w:rsidR="0010274E" w:rsidRDefault="0010274E" w:rsidP="0010274E">
      <w:pPr>
        <w:ind w:left="720"/>
        <w:rPr>
          <w:b/>
          <w:sz w:val="24"/>
          <w:szCs w:val="28"/>
        </w:rPr>
      </w:pPr>
    </w:p>
    <w:p w:rsidR="0010274E" w:rsidRDefault="0010274E" w:rsidP="0010274E">
      <w:pPr>
        <w:ind w:left="360"/>
        <w:jc w:val="both"/>
        <w:rPr>
          <w:sz w:val="24"/>
          <w:szCs w:val="28"/>
        </w:rPr>
      </w:pPr>
      <w:r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ab/>
        <w:t>2.1. В Конференции могут принимать участие обучающиеся 1-11 классов МОУ «СОШ № 77»,</w:t>
      </w:r>
      <w:r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>готовые представить свои проекты и исследовательские работы.</w:t>
      </w:r>
    </w:p>
    <w:p w:rsidR="0010274E" w:rsidRDefault="0010274E" w:rsidP="0010274E">
      <w:pPr>
        <w:ind w:left="360"/>
        <w:jc w:val="both"/>
        <w:rPr>
          <w:sz w:val="24"/>
          <w:szCs w:val="28"/>
        </w:rPr>
      </w:pPr>
      <w:r>
        <w:rPr>
          <w:sz w:val="24"/>
          <w:szCs w:val="28"/>
        </w:rPr>
        <w:tab/>
        <w:t>2.2. Обучающиеся 1-11 классов принимают участие в школьной конференции очно.</w:t>
      </w:r>
    </w:p>
    <w:p w:rsidR="0010274E" w:rsidRDefault="0010274E" w:rsidP="0010274E">
      <w:pPr>
        <w:ind w:left="360"/>
        <w:jc w:val="both"/>
        <w:rPr>
          <w:sz w:val="24"/>
          <w:szCs w:val="28"/>
        </w:rPr>
      </w:pPr>
    </w:p>
    <w:p w:rsidR="0010274E" w:rsidRDefault="0010274E" w:rsidP="0010274E">
      <w:pPr>
        <w:numPr>
          <w:ilvl w:val="0"/>
          <w:numId w:val="1"/>
        </w:num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Руководство Конференцией</w:t>
      </w:r>
    </w:p>
    <w:p w:rsidR="0010274E" w:rsidRDefault="0010274E" w:rsidP="0010274E">
      <w:pPr>
        <w:ind w:left="720"/>
        <w:rPr>
          <w:b/>
          <w:sz w:val="24"/>
          <w:szCs w:val="28"/>
        </w:rPr>
      </w:pPr>
    </w:p>
    <w:p w:rsidR="0010274E" w:rsidRDefault="0010274E" w:rsidP="0010274E">
      <w:pPr>
        <w:ind w:left="360"/>
        <w:jc w:val="both"/>
        <w:rPr>
          <w:sz w:val="24"/>
          <w:szCs w:val="28"/>
        </w:rPr>
      </w:pPr>
      <w:r>
        <w:rPr>
          <w:sz w:val="24"/>
          <w:szCs w:val="28"/>
        </w:rPr>
        <w:tab/>
        <w:t>3.1. Общее руководство Конференцией осуществляет организационный комитет, в состав которого входят директор МОУ «СОШ № 77», заместители директора по учебно-воспитательной работе, руководители предметных методических объединений.</w:t>
      </w:r>
    </w:p>
    <w:p w:rsidR="0010274E" w:rsidRDefault="0010274E" w:rsidP="0010274E">
      <w:pPr>
        <w:ind w:left="360"/>
        <w:jc w:val="both"/>
        <w:rPr>
          <w:sz w:val="24"/>
          <w:szCs w:val="28"/>
        </w:rPr>
      </w:pPr>
      <w:r>
        <w:rPr>
          <w:sz w:val="24"/>
          <w:szCs w:val="28"/>
        </w:rPr>
        <w:tab/>
        <w:t>3.2. В состав жюри входят директор школы, заместители директора по учебно-воспитательной работе, руководители предметных методических объединений, преподаватели.</w:t>
      </w:r>
    </w:p>
    <w:p w:rsidR="0010274E" w:rsidRDefault="0010274E" w:rsidP="0010274E">
      <w:pPr>
        <w:jc w:val="both"/>
        <w:rPr>
          <w:sz w:val="24"/>
          <w:szCs w:val="28"/>
        </w:rPr>
      </w:pPr>
    </w:p>
    <w:p w:rsidR="0010274E" w:rsidRDefault="0010274E" w:rsidP="0010274E">
      <w:pPr>
        <w:numPr>
          <w:ilvl w:val="0"/>
          <w:numId w:val="1"/>
        </w:num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Технология проведения Конференции</w:t>
      </w:r>
    </w:p>
    <w:p w:rsidR="0010274E" w:rsidRDefault="0010274E" w:rsidP="0010274E">
      <w:pPr>
        <w:ind w:left="720"/>
        <w:rPr>
          <w:b/>
          <w:sz w:val="24"/>
          <w:szCs w:val="28"/>
        </w:rPr>
      </w:pPr>
    </w:p>
    <w:p w:rsidR="0010274E" w:rsidRDefault="0010274E" w:rsidP="0010274E">
      <w:pPr>
        <w:ind w:left="360"/>
        <w:jc w:val="both"/>
        <w:rPr>
          <w:sz w:val="24"/>
          <w:szCs w:val="28"/>
        </w:rPr>
      </w:pPr>
      <w:r>
        <w:rPr>
          <w:sz w:val="24"/>
          <w:szCs w:val="28"/>
        </w:rPr>
        <w:tab/>
        <w:t>4.1. Работа Конференции ведётся по секциям и предусматривает публичные выступления участников 1-11 классов по результатам собственной исследовательской деятельности, дискуссии.</w:t>
      </w:r>
    </w:p>
    <w:p w:rsidR="0010274E" w:rsidRDefault="0010274E" w:rsidP="0010274E">
      <w:pPr>
        <w:ind w:left="360"/>
        <w:jc w:val="both"/>
        <w:rPr>
          <w:b/>
          <w:sz w:val="24"/>
          <w:szCs w:val="28"/>
        </w:rPr>
      </w:pPr>
      <w:r>
        <w:rPr>
          <w:sz w:val="24"/>
          <w:szCs w:val="28"/>
        </w:rPr>
        <w:tab/>
        <w:t xml:space="preserve">4.2. Название секций может варьироваться оргкомитетом в зависимости от числа и направлений заявленных работ. Количество работ в каждой секции должно быть не </w:t>
      </w:r>
      <w:r>
        <w:rPr>
          <w:sz w:val="24"/>
          <w:szCs w:val="28"/>
        </w:rPr>
        <w:lastRenderedPageBreak/>
        <w:t>менее 5, не более 16. Призерами считаются участники, набравшие наибольшее количество баллов.</w:t>
      </w:r>
      <w:r>
        <w:rPr>
          <w:b/>
          <w:sz w:val="24"/>
          <w:szCs w:val="28"/>
        </w:rPr>
        <w:t xml:space="preserve"> </w:t>
      </w:r>
    </w:p>
    <w:p w:rsidR="0010274E" w:rsidRDefault="0010274E" w:rsidP="0010274E">
      <w:pPr>
        <w:ind w:left="360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>4.3.</w:t>
      </w:r>
      <w:r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>Регламент выступления участников предусматривает публичную защиту работы (продолжительностью до 10 минут) и дискуссию (продолжительностью до 3 минут</w:t>
      </w:r>
      <w:r>
        <w:rPr>
          <w:i/>
          <w:sz w:val="24"/>
          <w:szCs w:val="28"/>
        </w:rPr>
        <w:t xml:space="preserve">). </w:t>
      </w:r>
      <w:r>
        <w:rPr>
          <w:sz w:val="24"/>
          <w:szCs w:val="28"/>
        </w:rPr>
        <w:t>Участник имеет право предоставить свои работы в разных секциях.</w:t>
      </w:r>
    </w:p>
    <w:p w:rsidR="0010274E" w:rsidRDefault="0010274E" w:rsidP="0010274E">
      <w:pPr>
        <w:ind w:left="360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</w:p>
    <w:p w:rsidR="0010274E" w:rsidRDefault="0010274E" w:rsidP="0010274E">
      <w:pPr>
        <w:numPr>
          <w:ilvl w:val="0"/>
          <w:numId w:val="1"/>
        </w:num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Критерии отбора и требования к работе</w:t>
      </w:r>
    </w:p>
    <w:p w:rsidR="0010274E" w:rsidRDefault="0010274E" w:rsidP="0010274E">
      <w:pPr>
        <w:ind w:left="720"/>
        <w:rPr>
          <w:b/>
          <w:sz w:val="24"/>
          <w:szCs w:val="28"/>
        </w:rPr>
      </w:pPr>
    </w:p>
    <w:p w:rsidR="0010274E" w:rsidRDefault="0010274E" w:rsidP="0010274E">
      <w:pPr>
        <w:tabs>
          <w:tab w:val="left" w:pos="720"/>
        </w:tabs>
        <w:jc w:val="both"/>
        <w:rPr>
          <w:sz w:val="24"/>
          <w:szCs w:val="28"/>
        </w:rPr>
      </w:pPr>
      <w:r>
        <w:rPr>
          <w:sz w:val="24"/>
          <w:szCs w:val="28"/>
        </w:rPr>
        <w:tab/>
        <w:t>5.1. На Конференцию принимаются работы следующих видов: проблемно-реферативные, проблемно-поисковые, проблемно-исследовательские.</w:t>
      </w:r>
    </w:p>
    <w:p w:rsidR="0010274E" w:rsidRDefault="0010274E" w:rsidP="0010274E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  <w:t xml:space="preserve">5.2. Критерии оценки представленных работ: </w:t>
      </w:r>
    </w:p>
    <w:p w:rsidR="0010274E" w:rsidRDefault="0010274E" w:rsidP="0010274E">
      <w:pPr>
        <w:numPr>
          <w:ilvl w:val="0"/>
          <w:numId w:val="4"/>
        </w:numPr>
        <w:jc w:val="both"/>
        <w:rPr>
          <w:sz w:val="24"/>
          <w:szCs w:val="28"/>
        </w:rPr>
      </w:pPr>
      <w:r>
        <w:rPr>
          <w:sz w:val="24"/>
          <w:szCs w:val="28"/>
        </w:rPr>
        <w:t>Актуальность темы – 1-3 баллов;</w:t>
      </w:r>
    </w:p>
    <w:p w:rsidR="0010274E" w:rsidRDefault="0010274E" w:rsidP="0010274E">
      <w:pPr>
        <w:numPr>
          <w:ilvl w:val="0"/>
          <w:numId w:val="4"/>
        </w:numPr>
        <w:jc w:val="both"/>
        <w:rPr>
          <w:sz w:val="24"/>
          <w:szCs w:val="28"/>
        </w:rPr>
      </w:pPr>
      <w:r>
        <w:rPr>
          <w:sz w:val="24"/>
          <w:szCs w:val="28"/>
        </w:rPr>
        <w:t>Соответствие содержания заявленной теме – 1-5 баллов;</w:t>
      </w:r>
      <w:bookmarkStart w:id="0" w:name="_GoBack"/>
      <w:bookmarkEnd w:id="0"/>
    </w:p>
    <w:p w:rsidR="0010274E" w:rsidRDefault="0010274E" w:rsidP="0010274E">
      <w:pPr>
        <w:numPr>
          <w:ilvl w:val="0"/>
          <w:numId w:val="4"/>
        </w:num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Степень самостоятельности в проведении исследования – 1-5 баллов; </w:t>
      </w:r>
    </w:p>
    <w:p w:rsidR="0010274E" w:rsidRDefault="0010274E" w:rsidP="0010274E">
      <w:pPr>
        <w:numPr>
          <w:ilvl w:val="0"/>
          <w:numId w:val="4"/>
        </w:num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Анализ и систематизация информационных источников - 0-2 баллов; </w:t>
      </w:r>
    </w:p>
    <w:p w:rsidR="0010274E" w:rsidRDefault="0010274E" w:rsidP="0010274E">
      <w:pPr>
        <w:numPr>
          <w:ilvl w:val="0"/>
          <w:numId w:val="4"/>
        </w:num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Практическая значимость работы – 1-5 баллов;  </w:t>
      </w:r>
    </w:p>
    <w:p w:rsidR="0010274E" w:rsidRDefault="0010274E" w:rsidP="0010274E">
      <w:pPr>
        <w:numPr>
          <w:ilvl w:val="0"/>
          <w:numId w:val="4"/>
        </w:numPr>
        <w:jc w:val="both"/>
        <w:rPr>
          <w:sz w:val="24"/>
          <w:szCs w:val="28"/>
        </w:rPr>
      </w:pPr>
      <w:r>
        <w:rPr>
          <w:sz w:val="24"/>
          <w:szCs w:val="28"/>
        </w:rPr>
        <w:t>Грамотность и логика представления работы – 1-5 баллов;</w:t>
      </w:r>
    </w:p>
    <w:p w:rsidR="0010274E" w:rsidRDefault="0010274E" w:rsidP="0010274E">
      <w:pPr>
        <w:numPr>
          <w:ilvl w:val="0"/>
          <w:numId w:val="4"/>
        </w:numPr>
        <w:jc w:val="both"/>
        <w:rPr>
          <w:sz w:val="24"/>
          <w:szCs w:val="28"/>
        </w:rPr>
      </w:pPr>
      <w:r>
        <w:rPr>
          <w:sz w:val="24"/>
          <w:szCs w:val="28"/>
        </w:rPr>
        <w:t>Умение поддерживать дискуссию – 1-5 баллов (1-4 классы).</w:t>
      </w:r>
    </w:p>
    <w:p w:rsidR="0010274E" w:rsidRDefault="0010274E" w:rsidP="0010274E">
      <w:pPr>
        <w:ind w:left="720"/>
        <w:jc w:val="both"/>
        <w:rPr>
          <w:sz w:val="24"/>
          <w:szCs w:val="28"/>
        </w:rPr>
      </w:pPr>
    </w:p>
    <w:p w:rsidR="0010274E" w:rsidRDefault="0010274E" w:rsidP="0010274E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  <w:t>5.3. Работы участников Конференции</w:t>
      </w:r>
      <w:r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 xml:space="preserve">оцениваются в соответствии с критериями путём вычисления среднего балла по всем критериям. </w:t>
      </w:r>
    </w:p>
    <w:p w:rsidR="0010274E" w:rsidRDefault="0010274E" w:rsidP="0010274E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  <w:t>5.4. Работа должна быть выполнена самостоятельно, соответствовать оформительским требованиям:</w:t>
      </w:r>
    </w:p>
    <w:p w:rsidR="0010274E" w:rsidRDefault="0010274E" w:rsidP="0010274E">
      <w:pPr>
        <w:numPr>
          <w:ilvl w:val="0"/>
          <w:numId w:val="5"/>
        </w:numPr>
        <w:jc w:val="both"/>
        <w:rPr>
          <w:sz w:val="24"/>
          <w:szCs w:val="28"/>
        </w:rPr>
      </w:pPr>
      <w:r>
        <w:rPr>
          <w:sz w:val="24"/>
          <w:szCs w:val="28"/>
        </w:rPr>
        <w:t>Титульный лист (с названием темы и исходными данными автора и научного руководителя);</w:t>
      </w:r>
    </w:p>
    <w:p w:rsidR="0010274E" w:rsidRDefault="0010274E" w:rsidP="0010274E">
      <w:pPr>
        <w:numPr>
          <w:ilvl w:val="0"/>
          <w:numId w:val="5"/>
        </w:numPr>
        <w:jc w:val="both"/>
        <w:rPr>
          <w:sz w:val="24"/>
          <w:szCs w:val="28"/>
        </w:rPr>
      </w:pPr>
      <w:r>
        <w:rPr>
          <w:sz w:val="24"/>
          <w:szCs w:val="28"/>
        </w:rPr>
        <w:t>Содержание (план);</w:t>
      </w:r>
    </w:p>
    <w:p w:rsidR="0010274E" w:rsidRDefault="0010274E" w:rsidP="0010274E">
      <w:pPr>
        <w:numPr>
          <w:ilvl w:val="0"/>
          <w:numId w:val="5"/>
        </w:numPr>
        <w:jc w:val="both"/>
        <w:rPr>
          <w:sz w:val="24"/>
          <w:szCs w:val="28"/>
        </w:rPr>
      </w:pPr>
      <w:r>
        <w:rPr>
          <w:sz w:val="24"/>
          <w:szCs w:val="28"/>
        </w:rPr>
        <w:t>Введение (обоснование темы, цели и задачи исследования);</w:t>
      </w:r>
    </w:p>
    <w:p w:rsidR="0010274E" w:rsidRDefault="0010274E" w:rsidP="0010274E">
      <w:pPr>
        <w:numPr>
          <w:ilvl w:val="0"/>
          <w:numId w:val="5"/>
        </w:numPr>
        <w:jc w:val="both"/>
        <w:rPr>
          <w:sz w:val="24"/>
          <w:szCs w:val="28"/>
        </w:rPr>
      </w:pPr>
      <w:r>
        <w:rPr>
          <w:sz w:val="24"/>
          <w:szCs w:val="28"/>
        </w:rPr>
        <w:t>Основная часть;</w:t>
      </w:r>
    </w:p>
    <w:p w:rsidR="0010274E" w:rsidRDefault="0010274E" w:rsidP="0010274E">
      <w:pPr>
        <w:numPr>
          <w:ilvl w:val="0"/>
          <w:numId w:val="5"/>
        </w:numPr>
        <w:jc w:val="both"/>
        <w:rPr>
          <w:sz w:val="24"/>
          <w:szCs w:val="28"/>
        </w:rPr>
      </w:pPr>
      <w:r>
        <w:rPr>
          <w:sz w:val="24"/>
          <w:szCs w:val="28"/>
        </w:rPr>
        <w:t>Заключение с результатами вывода;</w:t>
      </w:r>
    </w:p>
    <w:p w:rsidR="0010274E" w:rsidRDefault="0010274E" w:rsidP="0010274E">
      <w:pPr>
        <w:numPr>
          <w:ilvl w:val="0"/>
          <w:numId w:val="5"/>
        </w:numPr>
        <w:jc w:val="both"/>
        <w:rPr>
          <w:sz w:val="24"/>
          <w:szCs w:val="28"/>
        </w:rPr>
      </w:pPr>
      <w:r>
        <w:rPr>
          <w:sz w:val="24"/>
          <w:szCs w:val="28"/>
        </w:rPr>
        <w:t>Список используемой литературы;</w:t>
      </w:r>
    </w:p>
    <w:p w:rsidR="0010274E" w:rsidRDefault="0010274E" w:rsidP="0010274E">
      <w:pPr>
        <w:numPr>
          <w:ilvl w:val="0"/>
          <w:numId w:val="5"/>
        </w:numPr>
        <w:jc w:val="both"/>
        <w:rPr>
          <w:sz w:val="24"/>
          <w:szCs w:val="28"/>
        </w:rPr>
      </w:pPr>
      <w:r>
        <w:rPr>
          <w:sz w:val="24"/>
          <w:szCs w:val="28"/>
        </w:rPr>
        <w:t>Приложение.</w:t>
      </w:r>
    </w:p>
    <w:p w:rsidR="0010274E" w:rsidRDefault="0010274E" w:rsidP="0010274E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  <w:t xml:space="preserve">5.5. Необходимо чётко обозначить теоретическую и практическую части, а также собственные достижения авторов, области использования результатов. </w:t>
      </w:r>
    </w:p>
    <w:p w:rsidR="0010274E" w:rsidRDefault="0010274E" w:rsidP="0010274E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  <w:t>5.6. Объём работы составляет не более 10 страниц, формат А 4 печатного листа (интервал 1,5; шрифт 14) без учёта иллюстраций и приложений.</w:t>
      </w:r>
    </w:p>
    <w:p w:rsidR="0010274E" w:rsidRDefault="0010274E" w:rsidP="0010274E">
      <w:pPr>
        <w:rPr>
          <w:b/>
          <w:sz w:val="24"/>
          <w:szCs w:val="28"/>
        </w:rPr>
      </w:pPr>
    </w:p>
    <w:p w:rsidR="0010274E" w:rsidRDefault="0010274E" w:rsidP="0010274E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6. Подведение итогов</w:t>
      </w:r>
    </w:p>
    <w:p w:rsidR="0010274E" w:rsidRDefault="0010274E" w:rsidP="0010274E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  <w:t>6.1. По окончании работы проводятся заседания членов жюри секций, на которых выносятся решения о призёрах. Все решения членов жюри протоколируются и являются окончательными.</w:t>
      </w:r>
    </w:p>
    <w:p w:rsidR="0010274E" w:rsidRDefault="0010274E" w:rsidP="0010274E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ab/>
        <w:t xml:space="preserve">6.2. Всем участникам Конференции выдаётся </w:t>
      </w:r>
      <w:r>
        <w:rPr>
          <w:b/>
          <w:sz w:val="24"/>
          <w:szCs w:val="28"/>
        </w:rPr>
        <w:t>сертификат</w:t>
      </w:r>
      <w:r>
        <w:rPr>
          <w:sz w:val="24"/>
          <w:szCs w:val="28"/>
        </w:rPr>
        <w:t xml:space="preserve"> участника. Участники Конференции, представившие лучшие работы, награждаются </w:t>
      </w:r>
      <w:r>
        <w:rPr>
          <w:b/>
          <w:sz w:val="24"/>
          <w:szCs w:val="28"/>
        </w:rPr>
        <w:t xml:space="preserve">дипломами </w:t>
      </w:r>
      <w:r>
        <w:rPr>
          <w:sz w:val="24"/>
          <w:szCs w:val="28"/>
        </w:rPr>
        <w:t>1, 2, 3 степени</w:t>
      </w:r>
    </w:p>
    <w:p w:rsidR="0010274E" w:rsidRDefault="0010274E" w:rsidP="0010274E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(1 место – 1 диплом; 2 место – 2-3 диплома; 3 место – 3-4 диплома).</w:t>
      </w:r>
    </w:p>
    <w:p w:rsidR="0010274E" w:rsidRDefault="0010274E" w:rsidP="0010274E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</w:r>
    </w:p>
    <w:p w:rsidR="0010274E" w:rsidRDefault="0010274E" w:rsidP="0010274E">
      <w:pPr>
        <w:rPr>
          <w:sz w:val="22"/>
          <w:szCs w:val="24"/>
        </w:rPr>
      </w:pPr>
    </w:p>
    <w:p w:rsidR="002376E9" w:rsidRDefault="002376E9"/>
    <w:sectPr w:rsidR="002376E9" w:rsidSect="001027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35C7F"/>
    <w:multiLevelType w:val="hybridMultilevel"/>
    <w:tmpl w:val="5A68BF60"/>
    <w:lvl w:ilvl="0" w:tplc="041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56F71C3D"/>
    <w:multiLevelType w:val="hybridMultilevel"/>
    <w:tmpl w:val="EB5CC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635940"/>
    <w:multiLevelType w:val="hybridMultilevel"/>
    <w:tmpl w:val="7D7ED22A"/>
    <w:lvl w:ilvl="0" w:tplc="37CE2F8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DD4644"/>
    <w:multiLevelType w:val="hybridMultilevel"/>
    <w:tmpl w:val="AF5CDFB4"/>
    <w:lvl w:ilvl="0" w:tplc="37CE2F8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8B55F0"/>
    <w:multiLevelType w:val="hybridMultilevel"/>
    <w:tmpl w:val="29FCE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4E"/>
    <w:rsid w:val="0010274E"/>
    <w:rsid w:val="002376E9"/>
    <w:rsid w:val="00286E2F"/>
    <w:rsid w:val="0094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0979C-6D58-4C25-8CC5-34C00440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7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6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66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cp:lastPrinted>2022-02-08T09:41:00Z</cp:lastPrinted>
  <dcterms:created xsi:type="dcterms:W3CDTF">2022-01-20T07:36:00Z</dcterms:created>
  <dcterms:modified xsi:type="dcterms:W3CDTF">2022-02-08T09:43:00Z</dcterms:modified>
</cp:coreProperties>
</file>